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rPr>
      </w:pPr>
      <w:bookmarkStart w:id="0" w:name="_GoBack"/>
      <w:r>
        <w:rPr>
          <w:rFonts w:hint="eastAsia"/>
        </w:rPr>
        <w:t>附件</w:t>
      </w:r>
    </w:p>
    <w:p>
      <w:pPr>
        <w:keepNext w:val="0"/>
        <w:keepLines w:val="0"/>
        <w:pageBreakBefore w:val="0"/>
        <w:kinsoku/>
        <w:wordWrap/>
        <w:overflowPunct/>
        <w:topLinePunct/>
        <w:autoSpaceDE/>
        <w:autoSpaceDN/>
        <w:bidi w:val="0"/>
        <w:adjustRightInd/>
        <w:snapToGrid/>
        <w:spacing w:line="240" w:lineRule="auto"/>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pacing w:val="6"/>
          <w:sz w:val="44"/>
          <w:szCs w:val="44"/>
        </w:rPr>
        <w:t>“科技助力经济2020”重点专项</w:t>
      </w:r>
      <w:r>
        <w:rPr>
          <w:rFonts w:hint="eastAsia" w:ascii="方正小标宋_GBK" w:hAnsi="方正小标宋_GBK" w:eastAsia="方正小标宋_GBK" w:cs="方正小标宋_GBK"/>
          <w:b w:val="0"/>
          <w:bCs w:val="0"/>
          <w:spacing w:val="6"/>
          <w:sz w:val="44"/>
          <w:szCs w:val="44"/>
          <w:lang w:eastAsia="zh-CN"/>
        </w:rPr>
        <w:t>拟</w:t>
      </w:r>
      <w:r>
        <w:rPr>
          <w:rFonts w:hint="eastAsia" w:ascii="方正小标宋_GBK" w:hAnsi="方正小标宋_GBK" w:eastAsia="方正小标宋_GBK" w:cs="方正小标宋_GBK"/>
          <w:b w:val="0"/>
          <w:bCs w:val="0"/>
          <w:spacing w:val="6"/>
          <w:sz w:val="44"/>
          <w:szCs w:val="44"/>
        </w:rPr>
        <w:t>推荐项目</w:t>
      </w:r>
      <w:r>
        <w:rPr>
          <w:rFonts w:hint="eastAsia" w:ascii="方正小标宋_GBK" w:hAnsi="方正小标宋_GBK" w:eastAsia="方正小标宋_GBK" w:cs="方正小标宋_GBK"/>
          <w:b w:val="0"/>
          <w:bCs w:val="0"/>
          <w:spacing w:val="6"/>
          <w:sz w:val="44"/>
          <w:szCs w:val="44"/>
          <w:lang w:eastAsia="zh-CN"/>
        </w:rPr>
        <w:t>名单</w:t>
      </w:r>
    </w:p>
    <w:tbl>
      <w:tblPr>
        <w:tblStyle w:val="3"/>
        <w:tblpPr w:leftFromText="180" w:rightFromText="180" w:vertAnchor="text" w:horzAnchor="page" w:tblpX="1852" w:tblpY="384"/>
        <w:tblOverlap w:val="never"/>
        <w:tblW w:w="1407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650"/>
        <w:gridCol w:w="6552"/>
        <w:gridCol w:w="4154"/>
        <w:gridCol w:w="1294"/>
        <w:gridCol w:w="14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kinsoku/>
              <w:wordWrap/>
              <w:overflowPunct/>
              <w:autoSpaceDE/>
              <w:autoSpaceDN/>
              <w:bidi w:val="0"/>
              <w:adjustRightInd/>
              <w:snapToGrid/>
              <w:spacing w:line="240" w:lineRule="auto"/>
              <w:rPr>
                <w:rFonts w:hint="eastAsia" w:ascii="黑体" w:hAnsi="黑体" w:eastAsia="黑体"/>
                <w:sz w:val="24"/>
              </w:rPr>
            </w:pPr>
            <w:r>
              <w:rPr>
                <w:rFonts w:hint="eastAsia" w:ascii="黑体" w:hAnsi="黑体" w:eastAsia="黑体"/>
                <w:sz w:val="24"/>
              </w:rPr>
              <w:t>序号</w:t>
            </w:r>
          </w:p>
        </w:tc>
        <w:tc>
          <w:tcPr>
            <w:tcW w:w="6552" w:type="dxa"/>
            <w:noWrap w:val="0"/>
            <w:vAlign w:val="center"/>
          </w:tcPr>
          <w:p>
            <w:pPr>
              <w:keepNext w:val="0"/>
              <w:keepLines w:val="0"/>
              <w:pageBreakBefore w:val="0"/>
              <w:kinsoku/>
              <w:wordWrap/>
              <w:overflowPunct/>
              <w:autoSpaceDE/>
              <w:autoSpaceDN/>
              <w:bidi w:val="0"/>
              <w:adjustRightInd/>
              <w:snapToGrid/>
              <w:spacing w:line="240" w:lineRule="auto"/>
              <w:jc w:val="center"/>
              <w:rPr>
                <w:rFonts w:hint="eastAsia" w:ascii="黑体" w:hAnsi="黑体" w:eastAsia="黑体"/>
                <w:sz w:val="24"/>
              </w:rPr>
            </w:pPr>
            <w:r>
              <w:rPr>
                <w:rFonts w:hint="eastAsia" w:ascii="黑体" w:hAnsi="黑体" w:eastAsia="黑体"/>
                <w:sz w:val="24"/>
              </w:rPr>
              <w:t>项目名称</w:t>
            </w:r>
          </w:p>
        </w:tc>
        <w:tc>
          <w:tcPr>
            <w:tcW w:w="4154" w:type="dxa"/>
            <w:noWrap w:val="0"/>
            <w:vAlign w:val="center"/>
          </w:tcPr>
          <w:p>
            <w:pPr>
              <w:keepNext w:val="0"/>
              <w:keepLines w:val="0"/>
              <w:pageBreakBefore w:val="0"/>
              <w:kinsoku/>
              <w:wordWrap/>
              <w:overflowPunct/>
              <w:autoSpaceDE/>
              <w:autoSpaceDN/>
              <w:bidi w:val="0"/>
              <w:adjustRightInd/>
              <w:snapToGrid/>
              <w:spacing w:line="240" w:lineRule="auto"/>
              <w:jc w:val="center"/>
              <w:rPr>
                <w:rFonts w:hint="eastAsia" w:ascii="黑体" w:hAnsi="黑体" w:eastAsia="黑体"/>
                <w:sz w:val="24"/>
              </w:rPr>
            </w:pPr>
            <w:r>
              <w:rPr>
                <w:rFonts w:hint="eastAsia" w:ascii="黑体" w:hAnsi="黑体" w:eastAsia="黑体"/>
                <w:sz w:val="24"/>
              </w:rPr>
              <w:t>项目牵头单位</w:t>
            </w:r>
          </w:p>
        </w:tc>
        <w:tc>
          <w:tcPr>
            <w:tcW w:w="1294" w:type="dxa"/>
            <w:noWrap w:val="0"/>
            <w:vAlign w:val="center"/>
          </w:tcPr>
          <w:p>
            <w:pPr>
              <w:keepNext w:val="0"/>
              <w:keepLines w:val="0"/>
              <w:pageBreakBefore w:val="0"/>
              <w:kinsoku/>
              <w:wordWrap/>
              <w:overflowPunct/>
              <w:autoSpaceDE/>
              <w:autoSpaceDN/>
              <w:bidi w:val="0"/>
              <w:adjustRightInd/>
              <w:snapToGrid/>
              <w:spacing w:line="240" w:lineRule="auto"/>
              <w:jc w:val="center"/>
              <w:rPr>
                <w:rFonts w:hint="eastAsia" w:ascii="黑体" w:hAnsi="黑体" w:eastAsia="黑体"/>
                <w:sz w:val="24"/>
              </w:rPr>
            </w:pPr>
            <w:r>
              <w:rPr>
                <w:rFonts w:hint="eastAsia" w:ascii="黑体" w:hAnsi="黑体" w:eastAsia="黑体"/>
                <w:sz w:val="24"/>
              </w:rPr>
              <w:t>项目负</w:t>
            </w:r>
          </w:p>
          <w:p>
            <w:pPr>
              <w:keepNext w:val="0"/>
              <w:keepLines w:val="0"/>
              <w:pageBreakBefore w:val="0"/>
              <w:kinsoku/>
              <w:wordWrap/>
              <w:overflowPunct/>
              <w:autoSpaceDE/>
              <w:autoSpaceDN/>
              <w:bidi w:val="0"/>
              <w:adjustRightInd/>
              <w:snapToGrid/>
              <w:spacing w:line="240" w:lineRule="auto"/>
              <w:jc w:val="center"/>
              <w:rPr>
                <w:rFonts w:hint="eastAsia" w:ascii="黑体" w:hAnsi="黑体" w:eastAsia="黑体"/>
                <w:sz w:val="24"/>
              </w:rPr>
            </w:pPr>
            <w:r>
              <w:rPr>
                <w:rFonts w:hint="eastAsia" w:ascii="黑体" w:hAnsi="黑体" w:eastAsia="黑体"/>
                <w:sz w:val="24"/>
              </w:rPr>
              <w:t>责人</w:t>
            </w:r>
          </w:p>
        </w:tc>
        <w:tc>
          <w:tcPr>
            <w:tcW w:w="1422" w:type="dxa"/>
            <w:noWrap w:val="0"/>
            <w:vAlign w:val="center"/>
          </w:tcPr>
          <w:p>
            <w:pPr>
              <w:keepNext w:val="0"/>
              <w:keepLines w:val="0"/>
              <w:pageBreakBefore w:val="0"/>
              <w:kinsoku/>
              <w:wordWrap/>
              <w:overflowPunct/>
              <w:autoSpaceDE/>
              <w:autoSpaceDN/>
              <w:bidi w:val="0"/>
              <w:adjustRightInd/>
              <w:snapToGrid/>
              <w:spacing w:line="240" w:lineRule="auto"/>
              <w:rPr>
                <w:rFonts w:hint="eastAsia" w:ascii="黑体" w:hAnsi="黑体" w:eastAsia="黑体"/>
                <w:sz w:val="24"/>
              </w:rPr>
            </w:pPr>
            <w:r>
              <w:rPr>
                <w:rFonts w:hint="eastAsia" w:ascii="黑体" w:hAnsi="黑体" w:eastAsia="黑体"/>
                <w:sz w:val="24"/>
              </w:rPr>
              <w:t>国拨经费建议（万元）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棉花生产全过程遥感监测关键技术及综合服务平台建设及应用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新疆疆天航空科技有限公司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江  岩</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2</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籽棉检测云平台及回潮率检测设备产业化和推广</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新疆奎木星测控技术有限公司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李育平</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3</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建筑施工安全生产管控平台的开发与应用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新疆金来数字传媒有限责任公司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范新龙</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4</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新疆棉花智能滴灌施肥控制系统推广示范</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新疆天业智慧农业科技有限公司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马占东</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基于北斗导航的智能农机控制与远程管理系统解决方案</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新疆合众思壮北斗农业科技有限公司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张嘉淇</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6</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资源利用型生物液态肥及精量施肥控制系统的应用推广</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沃达农业科技股份有限公司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高  波</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7</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半焦生产中自动化巡检系统成果转化</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哈密柳树泉智远能源发展有限公司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冯治斌</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8</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阿拉尔市红福天枣业有限公司物联网光选智能加工一体化云平台项目</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阿拉尔市红福天枣业有限公司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张玉亭</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9</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诚工宝实名制信息化管理系统</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乌鲁木齐禾润科技开发有限公司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殷德新</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10</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高耐温酸化压裂抗腐稠化剂关键工艺及产业化应用研究</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克拉玛依中科恒信科技有限责任公司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祁红星</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11</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1万吨/年锂离子电池负极包覆材料二期项目</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新疆中碳材料科技有限责任公司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许霄琼</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12</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氯资源清洁高效利用关键技术产业化应用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新疆兵团现代绿色氯碱化工工程技术研究中心（有限公司）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熊新阳</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13</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高精铝提纯关键技术与装备研究应用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新疆天展新材料科技有限公司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赵庆云</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14</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包装用改性聚丙烯的研究开发与应用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新疆博沃友业工贸有限公司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陈学军</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15</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高性能水性防腐涂料关键技术开发及成型工艺</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伊犁东昇新型材料环保科技有限公司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王  钰</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16</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锂电池负极碳粉关键技术研发与应用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新疆天宏基硅业有限公司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裴国军</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color w:val="auto"/>
                <w:sz w:val="24"/>
              </w:rPr>
            </w:pPr>
            <w:r>
              <w:rPr>
                <w:rFonts w:hint="eastAsia" w:ascii="宋体" w:hAnsi="宋体" w:eastAsia="宋体" w:cs="宋体"/>
                <w:i w:val="0"/>
                <w:color w:val="auto"/>
                <w:kern w:val="0"/>
                <w:sz w:val="22"/>
                <w:szCs w:val="22"/>
                <w:u w:val="none"/>
                <w:lang w:val="en-US" w:eastAsia="zh-CN" w:bidi="ar"/>
              </w:rPr>
              <w:t>17</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fldChar w:fldCharType="begin"/>
            </w:r>
            <w:r>
              <w:rPr>
                <w:rFonts w:hint="eastAsia" w:ascii="宋体" w:hAnsi="宋体" w:eastAsia="宋体" w:cs="宋体"/>
                <w:i w:val="0"/>
                <w:color w:val="auto"/>
                <w:kern w:val="0"/>
                <w:sz w:val="21"/>
                <w:szCs w:val="21"/>
                <w:u w:val="none"/>
                <w:lang w:val="en-US" w:eastAsia="zh-CN" w:bidi="ar"/>
              </w:rPr>
              <w:instrText xml:space="preserve"> HYPERLINK "javascript:xmInfo('https://service2.most.gov.cn/scinece_apply/a/declare/proposal/goProposalInstruct?sessionId=D99574C0ADD3968Aky0813BED40E88D7C05A2EDBA47DE0D7EDEEF0&amp;ADDR=1829021888&amp;jdguid=5B89CBB61648D6B39960F5D0F8A3DD27D8C8229BE0122694B574818C5A3FF8290C61B454177456BBA568F3A9B908DA69')" \o "" </w:instrText>
            </w:r>
            <w:r>
              <w:rPr>
                <w:rFonts w:hint="eastAsia" w:ascii="宋体" w:hAnsi="宋体" w:eastAsia="宋体" w:cs="宋体"/>
                <w:i w:val="0"/>
                <w:color w:val="auto"/>
                <w:kern w:val="0"/>
                <w:sz w:val="21"/>
                <w:szCs w:val="21"/>
                <w:u w:val="none"/>
                <w:lang w:val="en-US" w:eastAsia="zh-CN" w:bidi="ar"/>
              </w:rPr>
              <w:fldChar w:fldCharType="separate"/>
            </w:r>
            <w:r>
              <w:rPr>
                <w:rStyle w:val="5"/>
                <w:rFonts w:hint="eastAsia" w:ascii="宋体" w:hAnsi="宋体" w:eastAsia="宋体" w:cs="宋体"/>
                <w:i w:val="0"/>
                <w:color w:val="auto"/>
                <w:sz w:val="21"/>
                <w:szCs w:val="21"/>
                <w:u w:val="none"/>
              </w:rPr>
              <w:t>乾坤绿色环能协同增效系统</w:t>
            </w:r>
            <w:r>
              <w:rPr>
                <w:rFonts w:hint="eastAsia" w:ascii="宋体" w:hAnsi="宋体" w:eastAsia="宋体" w:cs="宋体"/>
                <w:i w:val="0"/>
                <w:color w:val="auto"/>
                <w:kern w:val="0"/>
                <w:sz w:val="21"/>
                <w:szCs w:val="21"/>
                <w:u w:val="none"/>
                <w:lang w:val="en-US" w:eastAsia="zh-CN" w:bidi="ar"/>
              </w:rPr>
              <w:fldChar w:fldCharType="end"/>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新疆乾坤环能科技有限公司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孟祥云</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18</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生物质颗粒燃料生产技术研究与应用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和田鸿浩能源科技有限公司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刘红星</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19</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新型精量铺膜播种机核心技术提升成果转化与应用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新疆科农机械制造有限责任公司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 xml:space="preserve"> 张和平        </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20</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高效籽棉异性纤维清理机的应用与示范</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新疆天鹅现代农业机械装备有限公司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赵鹏达</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21</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泵前过滤器专利技术深度开发与示范应用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新疆石达赛特科技有限公司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马富裕</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22</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棉花幼苗期封土机的研制与示范</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石河子市新通达农机有限公司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王  磊</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23</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装配式混凝土矩形槽技术研究与应用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新疆金土地水泥制品有限公司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李  伟</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24</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4MKJ型地膜回收打捆与秸秆粉碎联合作业机产业化示范</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石河子开发区锐益达机械装备有限公司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陈绍杰</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25</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自动清洗网式过滤器开发及应用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石河子市金土地节水设备有限公司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郑华平</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26</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基于北斗导航的自走式膜秆联合分收机的研发与示范</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石河子市鑫昌盛农机有限公司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胡  斌</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27</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互联网加肥站关键技术装备研发与中试</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新疆石大国利农业科技股份有限公司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郑  重</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28</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加工辣椒新品种红龙23号推广应用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新疆天椒红安农业科技有限责任公司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袁丰年</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29</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蟠桃收贮运节本增效技术集成示范</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新疆才纳农业科技有限责任公司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赵志永</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color w:val="auto"/>
                <w:sz w:val="24"/>
              </w:rPr>
            </w:pPr>
            <w:r>
              <w:rPr>
                <w:rFonts w:hint="eastAsia" w:ascii="宋体" w:hAnsi="宋体" w:eastAsia="宋体" w:cs="宋体"/>
                <w:i w:val="0"/>
                <w:color w:val="auto"/>
                <w:kern w:val="0"/>
                <w:sz w:val="22"/>
                <w:szCs w:val="22"/>
                <w:u w:val="none"/>
                <w:lang w:val="en-US" w:eastAsia="zh-CN" w:bidi="ar"/>
              </w:rPr>
              <w:t>30</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fldChar w:fldCharType="begin"/>
            </w:r>
            <w:r>
              <w:rPr>
                <w:rFonts w:hint="eastAsia" w:ascii="宋体" w:hAnsi="宋体" w:eastAsia="宋体" w:cs="宋体"/>
                <w:i w:val="0"/>
                <w:color w:val="auto"/>
                <w:kern w:val="0"/>
                <w:sz w:val="21"/>
                <w:szCs w:val="21"/>
                <w:u w:val="none"/>
                <w:lang w:val="en-US" w:eastAsia="zh-CN" w:bidi="ar"/>
              </w:rPr>
              <w:instrText xml:space="preserve"> HYPERLINK "javascript:xmInfo('https://service2.most.gov.cn/scinece_apply/a/declare/proposal/goProposalInstruct?sessionId=D99574C0ADD3968Aky0813BED40E88D7C05A2EDBA47DE0D7EDEEF0&amp;ADDR=1829021888&amp;jdguid=142348E8481DB027AB418701AF828BACB1484E668BD1166A6D79A1FF50C8E64B9B6B80CAB7FA01C486D33A076E0A68FC')" \o "" </w:instrText>
            </w:r>
            <w:r>
              <w:rPr>
                <w:rFonts w:hint="eastAsia" w:ascii="宋体" w:hAnsi="宋体" w:eastAsia="宋体" w:cs="宋体"/>
                <w:i w:val="0"/>
                <w:color w:val="auto"/>
                <w:kern w:val="0"/>
                <w:sz w:val="21"/>
                <w:szCs w:val="21"/>
                <w:u w:val="none"/>
                <w:lang w:val="en-US" w:eastAsia="zh-CN" w:bidi="ar"/>
              </w:rPr>
              <w:fldChar w:fldCharType="separate"/>
            </w:r>
            <w:r>
              <w:rPr>
                <w:rStyle w:val="5"/>
                <w:rFonts w:hint="eastAsia" w:ascii="宋体" w:hAnsi="宋体" w:eastAsia="宋体" w:cs="宋体"/>
                <w:i w:val="0"/>
                <w:color w:val="auto"/>
                <w:sz w:val="21"/>
                <w:szCs w:val="21"/>
                <w:u w:val="none"/>
              </w:rPr>
              <w:t>新疆南疆玉米绿色丰产增效关键技术集成与示范</w:t>
            </w:r>
            <w:r>
              <w:rPr>
                <w:rFonts w:hint="eastAsia" w:ascii="宋体" w:hAnsi="宋体" w:eastAsia="宋体" w:cs="宋体"/>
                <w:i w:val="0"/>
                <w:color w:val="auto"/>
                <w:kern w:val="0"/>
                <w:sz w:val="21"/>
                <w:szCs w:val="21"/>
                <w:u w:val="none"/>
                <w:lang w:val="en-US" w:eastAsia="zh-CN" w:bidi="ar"/>
              </w:rPr>
              <w:fldChar w:fldCharType="end"/>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新疆西域绿洲种业科技有限公司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夏春兰</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31</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特色肉制品深加工产品的研发及应用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额敏县新大同创生物工程有限责任公司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岳建平</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32</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生物发酵菌肥的研制与示范推广</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五家渠慧尔生物科技有限公司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白新国</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33</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星型假丝酵母在葡萄酒增香中的应用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新疆西域明珠葡萄酒业有限公司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王  斌</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34</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营养加强型果蔬压片糖果的开发与应用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石河子开发区石大合旭科技开发有限公司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孙静涛</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35</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优质葡萄蒸馏酒风味物质解析及中试生产</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新疆唐庭霞露酒庄有限公司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申单春</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36</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适合阿勒泰地区的菌肥研发与高效施用过程研究</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新疆北屯惠尔肥业有限责任公司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孟建文</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37</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皂角分离技术在棉籽蛋白生产中的示范应用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新疆金谷园生物科技有限公司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钱建波</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38</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玉米深加工截短侧耳素发酵技术提质增效关键技术研发与应用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新疆一和生物有限责任公司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常占华</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39</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利用蛋白浓缩及液法萃取技术制取65% 脱酚棉籽蛋白研究</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阿拉尔市瑞利恒生物蛋白有限公司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甘丛贵</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0</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天然无添加的蟠桃新型健康休闲食品创制关键技术及产业化</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石河子市半城互联网信息技术服务有限公司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蔡路昀</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1</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滴灌盐碱化枣园微生物改良剂研发与示范</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新疆金穗禾生物科技有限公司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李  源</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2</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荷兰进口朱顶红在新疆产业化生产示范及推广</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新疆绿美南疆生态农业</w:t>
            </w:r>
            <w:r>
              <w:rPr>
                <w:rFonts w:hint="eastAsia" w:ascii="宋体" w:hAnsi="宋体" w:cs="宋体"/>
                <w:i w:val="0"/>
                <w:color w:val="000000"/>
                <w:kern w:val="0"/>
                <w:sz w:val="21"/>
                <w:szCs w:val="21"/>
                <w:u w:val="none"/>
                <w:lang w:val="en-US" w:eastAsia="zh-CN" w:bidi="ar"/>
              </w:rPr>
              <w:t>发展有限公司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邵红雨</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lang w:val="en-US" w:eastAsia="zh-CN"/>
              </w:rPr>
            </w:pPr>
            <w:r>
              <w:rPr>
                <w:rFonts w:hint="eastAsia" w:ascii="宋体" w:hAnsi="宋体" w:eastAsia="宋体" w:cs="宋体"/>
                <w:sz w:val="24"/>
                <w:lang w:val="en-US" w:eastAsia="zh-CN"/>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3</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电解铝废槽衬非酸法无害化处理技术研发与应用</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新疆信发经纬环保科技有限公司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曹国法</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4</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活性燃料棉染残液盐回用装置小型化集约化开发及应用推广</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新疆神邦环境工程有限公司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刘奎东</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5</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农村厕所粪污及生活废水处理技术研究与示范</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新疆舒创环保科技有限公司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陈月花</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6</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智新创业孵化示范基地</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奎屯智新投资管理有限公司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于  鹰</w:t>
            </w:r>
          </w:p>
        </w:tc>
        <w:tc>
          <w:tcPr>
            <w:tcW w:w="14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宋体" w:hAnsi="宋体" w:eastAsia="宋体" w:cs="宋体"/>
                <w:sz w:val="24"/>
                <w:lang w:val="en-US" w:eastAsia="zh-CN"/>
              </w:rPr>
            </w:pPr>
            <w:r>
              <w:rPr>
                <w:rFonts w:hint="eastAsia" w:ascii="宋体" w:hAnsi="宋体" w:eastAsia="宋体" w:cs="宋体"/>
                <w:sz w:val="24"/>
                <w:lang w:val="en-US" w:eastAsia="zh-CN"/>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7</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 xml:space="preserve">全密闭直立式聚丙烯输液生产工艺及装备成果转化与应用 </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新疆华世丹药业股份有限公司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武嘉林</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24" w:hRule="atLeast"/>
        </w:trPr>
        <w:tc>
          <w:tcPr>
            <w:tcW w:w="6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8</w:t>
            </w:r>
          </w:p>
        </w:tc>
        <w:tc>
          <w:tcPr>
            <w:tcW w:w="65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高顺式构型番茄红素产品再优化技术项目</w:t>
            </w:r>
          </w:p>
        </w:tc>
        <w:tc>
          <w:tcPr>
            <w:tcW w:w="4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巴州莱可派生物科技有限公司</w:t>
            </w:r>
          </w:p>
        </w:tc>
        <w:tc>
          <w:tcPr>
            <w:tcW w:w="12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张卫东</w:t>
            </w:r>
          </w:p>
        </w:tc>
        <w:tc>
          <w:tcPr>
            <w:tcW w:w="14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sz w:val="24"/>
              </w:rPr>
            </w:pPr>
            <w:r>
              <w:rPr>
                <w:rFonts w:hint="eastAsia" w:ascii="宋体" w:hAnsi="宋体" w:eastAsia="宋体" w:cs="宋体"/>
                <w:i w:val="0"/>
                <w:color w:val="000000"/>
                <w:kern w:val="0"/>
                <w:sz w:val="22"/>
                <w:szCs w:val="22"/>
                <w:u w:val="none"/>
                <w:lang w:val="en-US" w:eastAsia="zh-CN" w:bidi="ar"/>
              </w:rPr>
              <w:t>50</w:t>
            </w:r>
          </w:p>
        </w:tc>
      </w:tr>
    </w:tbl>
    <w:p/>
    <w:bookmarkEnd w:id="0"/>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9022FC"/>
    <w:rsid w:val="1E9022FC"/>
    <w:rsid w:val="258E0C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spacing w:line="336" w:lineRule="auto"/>
      <w:ind w:firstLine="616" w:firstLineChars="200"/>
      <w:outlineLvl w:val="0"/>
    </w:pPr>
    <w:rPr>
      <w:rFonts w:eastAsia="黑体"/>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2020-06-17T04:39:00Z</dcterms:created>
  <dc:creator>jxy</dc:creator>
  <cp:lastModifiedBy>好听</cp:lastModifiedBy>
  <cp:lastPrinted>2020-06-17T05:07:00Z</cp:lastPrinted>
  <dcterms:modified xsi:type="dcterms:W3CDTF">2020-06-17T09:40:51Z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