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F1" w:rsidRPr="00687FF1" w:rsidRDefault="00687FF1" w:rsidP="00687FF1">
      <w:pPr>
        <w:spacing w:line="560" w:lineRule="exact"/>
        <w:rPr>
          <w:rFonts w:ascii="黑体" w:eastAsia="黑体" w:hAnsi="宋体" w:cs="Times New Roman"/>
          <w:bCs/>
          <w:kern w:val="0"/>
          <w:sz w:val="32"/>
          <w:szCs w:val="32"/>
        </w:rPr>
      </w:pPr>
      <w:r w:rsidRPr="00687FF1">
        <w:rPr>
          <w:rFonts w:ascii="黑体" w:eastAsia="黑体" w:hAnsi="宋体" w:cs="Times New Roman" w:hint="eastAsia"/>
          <w:bCs/>
          <w:kern w:val="0"/>
          <w:sz w:val="32"/>
          <w:szCs w:val="32"/>
        </w:rPr>
        <w:t>附件4</w:t>
      </w:r>
    </w:p>
    <w:p w:rsidR="00687FF1" w:rsidRPr="00687FF1" w:rsidRDefault="00687FF1" w:rsidP="00687FF1">
      <w:pPr>
        <w:widowControl/>
        <w:spacing w:line="560" w:lineRule="exact"/>
        <w:jc w:val="center"/>
        <w:rPr>
          <w:rFonts w:ascii="方正小标宋简体" w:eastAsia="方正小标宋简体" w:hAnsi="仿宋" w:cs="Times New Roman"/>
          <w:bCs/>
          <w:color w:val="000000"/>
          <w:sz w:val="36"/>
          <w:szCs w:val="36"/>
        </w:rPr>
      </w:pPr>
      <w:r w:rsidRPr="00687FF1">
        <w:rPr>
          <w:rFonts w:ascii="方正小标宋简体" w:eastAsia="方正小标宋简体" w:hAnsi="仿宋" w:cs="Times New Roman" w:hint="eastAsia"/>
          <w:bCs/>
          <w:color w:val="000000"/>
          <w:sz w:val="36"/>
          <w:szCs w:val="36"/>
        </w:rPr>
        <w:t>兵团星创天地绩效评价数据统计表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798"/>
        <w:gridCol w:w="1187"/>
        <w:gridCol w:w="1366"/>
        <w:gridCol w:w="3596"/>
        <w:gridCol w:w="833"/>
        <w:gridCol w:w="696"/>
        <w:gridCol w:w="739"/>
      </w:tblGrid>
      <w:tr w:rsidR="00687FF1" w:rsidRPr="00687FF1" w:rsidTr="00C82653">
        <w:trPr>
          <w:trHeight w:val="54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687FF1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687FF1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一级指标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687FF1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二级指标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560" w:lineRule="exact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687FF1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三级指标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687FF1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值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687FF1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计量单位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4"/>
                <w:szCs w:val="24"/>
              </w:rPr>
            </w:pPr>
            <w:r w:rsidRPr="00687FF1">
              <w:rPr>
                <w:rFonts w:ascii="黑体" w:eastAsia="黑体" w:hAnsi="黑体" w:cs="Times New Roman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687FF1" w:rsidRPr="00687FF1" w:rsidTr="00C82653">
        <w:trPr>
          <w:trHeight w:val="271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一、创业服务</w:t>
            </w:r>
          </w:p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平台建设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ind w:left="27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1、场地面积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271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ind w:left="27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2、成果转化示范基地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亩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299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ind w:left="27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3、线上服务网站、微信公众号等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个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286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人才培训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ind w:left="27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1、创业导师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人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286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ind w:left="27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2、创业服务团队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人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300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ind w:left="35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2、专业领域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个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256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ind w:left="35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3、培训场次和人次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次、人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330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金融服务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1、融资数额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万元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329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2、融资活动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333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二、创业绩效</w:t>
            </w:r>
          </w:p>
          <w:p w:rsidR="00687FF1" w:rsidRPr="00687FF1" w:rsidRDefault="00687FF1" w:rsidP="00687FF1">
            <w:pPr>
              <w:spacing w:line="240" w:lineRule="exact"/>
              <w:ind w:firstLineChars="50" w:firstLine="105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 xml:space="preserve">创客入驻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创业团队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个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267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创业企业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个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270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科技扶贫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1、带动贫困户脱贫户数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户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210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2、贫困户就业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人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165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3、促进增收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万元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211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 xml:space="preserve">成果转化   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推广新品种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个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243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推广新技术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260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推广新装备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  <w:tr w:rsidR="00687FF1" w:rsidRPr="00687FF1" w:rsidTr="00C82653">
        <w:trPr>
          <w:trHeight w:val="762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三、运营能力</w:t>
            </w:r>
          </w:p>
          <w:p w:rsidR="00687FF1" w:rsidRPr="00687FF1" w:rsidRDefault="00687FF1" w:rsidP="00687FF1">
            <w:pPr>
              <w:spacing w:line="240" w:lineRule="exact"/>
              <w:ind w:firstLineChars="50" w:firstLine="105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运营模式</w:t>
            </w:r>
          </w:p>
          <w:p w:rsidR="00687FF1" w:rsidRPr="00687FF1" w:rsidRDefault="00687FF1" w:rsidP="00687FF1">
            <w:pPr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jc w:val="lef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建立良好的商业模式，实现与创业企业的共同成长，具有可持续的商业化发展模式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定性</w:t>
            </w:r>
          </w:p>
        </w:tc>
      </w:tr>
      <w:tr w:rsidR="00687FF1" w:rsidRPr="00687FF1" w:rsidTr="00C82653">
        <w:trPr>
          <w:trHeight w:val="762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 xml:space="preserve">运营管理制度   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包括企业入驻制度、创业辅导制度、企业毕业制度、财务管理制度和知识产权保护制度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详细描述</w:t>
            </w:r>
          </w:p>
        </w:tc>
      </w:tr>
      <w:tr w:rsidR="00687FF1" w:rsidRPr="00687FF1" w:rsidTr="00C82653">
        <w:trPr>
          <w:trHeight w:val="571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 xml:space="preserve">技术依托单位  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1" w:rsidRPr="00687FF1" w:rsidRDefault="00687FF1" w:rsidP="00687FF1">
            <w:pPr>
              <w:spacing w:line="240" w:lineRule="exac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有明确的技术依托单位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个</w:t>
            </w:r>
          </w:p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F1" w:rsidRPr="00687FF1" w:rsidRDefault="00687FF1" w:rsidP="00687FF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687FF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定量</w:t>
            </w:r>
          </w:p>
        </w:tc>
      </w:tr>
    </w:tbl>
    <w:p w:rsidR="00687FF1" w:rsidRPr="00687FF1" w:rsidRDefault="00687FF1" w:rsidP="00687FF1">
      <w:pPr>
        <w:widowControl/>
        <w:spacing w:line="560" w:lineRule="exact"/>
        <w:jc w:val="left"/>
        <w:rPr>
          <w:rFonts w:ascii="仿宋_GB2312" w:eastAsia="仿宋_GB2312" w:hAnsi="仿宋" w:cs="Times New Roman"/>
          <w:b/>
          <w:bCs/>
          <w:color w:val="000000"/>
          <w:sz w:val="32"/>
          <w:szCs w:val="32"/>
        </w:rPr>
      </w:pPr>
    </w:p>
    <w:p w:rsidR="00687FF1" w:rsidRPr="00687FF1" w:rsidRDefault="00687FF1" w:rsidP="00687FF1">
      <w:pPr>
        <w:widowControl/>
        <w:spacing w:line="560" w:lineRule="exact"/>
        <w:jc w:val="left"/>
        <w:rPr>
          <w:rFonts w:ascii="仿宋_GB2312" w:eastAsia="仿宋_GB2312" w:hAnsi="仿宋" w:cs="Times New Roman"/>
          <w:b/>
          <w:bCs/>
          <w:color w:val="000000"/>
          <w:sz w:val="32"/>
          <w:szCs w:val="32"/>
        </w:rPr>
      </w:pPr>
    </w:p>
    <w:p w:rsidR="00687FF1" w:rsidRPr="00687FF1" w:rsidRDefault="00687FF1" w:rsidP="00687FF1">
      <w:pPr>
        <w:widowControl/>
        <w:spacing w:line="560" w:lineRule="exact"/>
        <w:jc w:val="left"/>
        <w:rPr>
          <w:rFonts w:ascii="仿宋_GB2312" w:eastAsia="仿宋_GB2312" w:hAnsi="仿宋" w:cs="Times New Roman"/>
          <w:b/>
          <w:bCs/>
          <w:color w:val="000000"/>
          <w:sz w:val="32"/>
          <w:szCs w:val="32"/>
        </w:rPr>
      </w:pPr>
    </w:p>
    <w:p w:rsidR="00687FF1" w:rsidRPr="00687FF1" w:rsidRDefault="00687FF1" w:rsidP="00687FF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687FF1" w:rsidRPr="00687FF1" w:rsidRDefault="00687FF1" w:rsidP="00687FF1">
      <w:pPr>
        <w:rPr>
          <w:rFonts w:ascii="仿宋_GB2312" w:eastAsia="仿宋_GB2312" w:hAnsi="仿宋_GB2312" w:cs="Times New Roman"/>
          <w:sz w:val="32"/>
          <w:szCs w:val="32"/>
        </w:rPr>
      </w:pPr>
    </w:p>
    <w:p w:rsidR="005D528A" w:rsidRPr="00687FF1" w:rsidRDefault="00687FF1" w:rsidP="00687FF1">
      <w:bookmarkStart w:id="0" w:name="_GoBack"/>
      <w:bookmarkEnd w:id="0"/>
    </w:p>
    <w:sectPr w:rsidR="005D528A" w:rsidRPr="00687FF1" w:rsidSect="0075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9F"/>
    <w:rsid w:val="001306FB"/>
    <w:rsid w:val="004941EC"/>
    <w:rsid w:val="00687FF1"/>
    <w:rsid w:val="009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2</cp:revision>
  <dcterms:created xsi:type="dcterms:W3CDTF">2018-10-22T08:37:00Z</dcterms:created>
  <dcterms:modified xsi:type="dcterms:W3CDTF">2018-10-22T08:46:00Z</dcterms:modified>
</cp:coreProperties>
</file>